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D8C4" w14:textId="0468B6BB" w:rsidR="001A085A" w:rsidRPr="00D04AC5" w:rsidRDefault="001A085A" w:rsidP="00D04AC5">
      <w:pPr>
        <w:pStyle w:val="Heading1"/>
        <w:numPr>
          <w:ilvl w:val="0"/>
          <w:numId w:val="0"/>
        </w:numPr>
        <w:spacing w:after="0"/>
        <w:contextualSpacing/>
        <w:rPr>
          <w:sz w:val="36"/>
        </w:rPr>
      </w:pPr>
      <w:bookmarkStart w:id="0" w:name="_GoBack"/>
      <w:bookmarkEnd w:id="0"/>
      <w:r w:rsidRPr="00D04AC5">
        <w:rPr>
          <w:sz w:val="36"/>
        </w:rPr>
        <w:t xml:space="preserve">Monitoring &amp; Evaluation (M&amp;E) </w:t>
      </w:r>
      <w:r w:rsidR="0088591C">
        <w:rPr>
          <w:sz w:val="36"/>
        </w:rPr>
        <w:t>PLAN</w:t>
      </w:r>
    </w:p>
    <w:p w14:paraId="43DAAA73" w14:textId="6B9C34BA" w:rsidR="001A085A" w:rsidRPr="001A085A" w:rsidRDefault="001A085A" w:rsidP="00D04AC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9FA713" wp14:editId="52733F76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6772275" cy="45719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5719"/>
                        </a:xfrm>
                        <a:prstGeom prst="rect">
                          <a:avLst/>
                        </a:prstGeom>
                        <a:solidFill>
                          <a:srgbClr val="002A6C"/>
                        </a:solidFill>
                        <a:ln>
                          <a:solidFill>
                            <a:srgbClr val="002A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C2534" id="Rectangle 1" o:spid="_x0000_s1026" style="position:absolute;margin-left:0;margin-top:18.85pt;width:533.25pt;height:3.6pt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" fillcolor="#002a6c" strokecolor="#002a6c" strokeweight="1pt">
                <w10:wrap anchorx="margin"/>
              </v:rect>
            </w:pict>
          </mc:Fallback>
        </mc:AlternateContent>
      </w:r>
      <w:r>
        <w:t>Below is a suggested template for the proposed monitoring and evaluation plan.</w:t>
      </w:r>
    </w:p>
    <w:p w14:paraId="6AB03D34" w14:textId="77777777" w:rsidR="001A085A" w:rsidRPr="005F5ECB" w:rsidRDefault="001A085A" w:rsidP="00EA0B34">
      <w:pPr>
        <w:pStyle w:val="Heading2"/>
        <w:numPr>
          <w:ilvl w:val="0"/>
          <w:numId w:val="0"/>
        </w:numPr>
        <w:rPr>
          <w:rFonts w:cs="Tahoma"/>
          <w:caps/>
          <w:sz w:val="18"/>
          <w:szCs w:val="40"/>
        </w:rPr>
      </w:pPr>
    </w:p>
    <w:p w14:paraId="46F9729B" w14:textId="79CF6DD4" w:rsidR="00F83372" w:rsidRPr="00EA0B34" w:rsidRDefault="00D04AC5" w:rsidP="00EA0B34">
      <w:pPr>
        <w:pStyle w:val="Heading2"/>
        <w:numPr>
          <w:ilvl w:val="0"/>
          <w:numId w:val="0"/>
        </w:numPr>
        <w:rPr>
          <w:rFonts w:cs="Tahoma"/>
          <w:cap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67BB35" wp14:editId="39B6C589">
                <wp:simplePos x="0" y="0"/>
                <wp:positionH relativeFrom="column">
                  <wp:posOffset>123824</wp:posOffset>
                </wp:positionH>
                <wp:positionV relativeFrom="paragraph">
                  <wp:posOffset>352425</wp:posOffset>
                </wp:positionV>
                <wp:extent cx="6505575" cy="7000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700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0CD18" w14:textId="4C430E1D" w:rsidR="00526AB1" w:rsidRDefault="00A90A0E" w:rsidP="00321AA1">
                            <w:pPr>
                              <w:pStyle w:val="BodyText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D</w:t>
                            </w:r>
                            <w:r w:rsidR="00321AA1" w:rsidRPr="00526AB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escribe how the applicant </w:t>
                            </w:r>
                            <w:r w:rsidR="005D78BF" w:rsidRPr="00526AB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plans to mo</w:t>
                            </w:r>
                            <w:r w:rsidR="00526AB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nitor and evaluate </w:t>
                            </w:r>
                            <w:r w:rsidR="00E031FC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for measuring </w:t>
                            </w:r>
                            <w:r w:rsidR="00CA17F6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performance and </w:t>
                            </w:r>
                            <w:r w:rsidR="00E031FC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impact (results)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of the proposed project</w:t>
                            </w:r>
                            <w:r w:rsidR="00526AB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.  </w:t>
                            </w:r>
                            <w:r w:rsidR="00EA0B34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At minimum, include the standard data collection </w:t>
                            </w:r>
                            <w:r w:rsidR="00D04AC5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language </w:t>
                            </w:r>
                            <w:r w:rsidR="00EA0B34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required in the NOFO (see below).  Grantees are wel</w:t>
                            </w:r>
                            <w:r w:rsidR="00756C7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comed and encouraged to add indicators </w:t>
                            </w:r>
                            <w:r w:rsidR="00EA0B34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other aspects of an M&amp;E plan according to their proposal</w:t>
                            </w:r>
                            <w:r w:rsidR="00756C7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14:paraId="579B4D0F" w14:textId="4B69FF60" w:rsidR="0073428F" w:rsidRPr="00526AB1" w:rsidRDefault="0073428F" w:rsidP="00321AA1">
                            <w:pPr>
                              <w:pStyle w:val="BodyText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Your M&amp;E plan should answer the following questions:</w:t>
                            </w:r>
                          </w:p>
                          <w:p w14:paraId="4296D122" w14:textId="6CA6C63F" w:rsidR="00526AB1" w:rsidRPr="00526AB1" w:rsidRDefault="005D78BF" w:rsidP="00526AB1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526AB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What information </w:t>
                            </w:r>
                            <w:r w:rsidR="00526AB1" w:rsidRPr="00526AB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do you need to collect to know if your award is on track</w:t>
                            </w:r>
                            <w:r w:rsidRPr="00526AB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?   </w:t>
                            </w:r>
                          </w:p>
                          <w:p w14:paraId="120F128F" w14:textId="7320DD6D" w:rsidR="00526AB1" w:rsidRPr="00526AB1" w:rsidRDefault="0073428F" w:rsidP="00526AB1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How will you collect the information</w:t>
                            </w:r>
                            <w:r w:rsidR="005D78BF" w:rsidRPr="00526AB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(surveys, focus groups, </w:t>
                            </w:r>
                            <w:r w:rsidR="00EA0B34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follow-up surveys</w:t>
                            </w:r>
                            <w:r w:rsidR="00526AB1" w:rsidRPr="00526AB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, etc.</w:t>
                            </w:r>
                            <w:r w:rsidR="005D78BF" w:rsidRPr="00526AB1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)?  </w:t>
                            </w:r>
                          </w:p>
                          <w:p w14:paraId="51F21AB9" w14:textId="2B26DFA4" w:rsidR="00526AB1" w:rsidRDefault="00EA0B34" w:rsidP="00EA0B34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How will you organize and report the information you collect? </w:t>
                            </w:r>
                          </w:p>
                          <w:p w14:paraId="0D5E65A2" w14:textId="796D9D2A" w:rsidR="003C7224" w:rsidRDefault="003C7224" w:rsidP="003C7224">
                            <w:pPr>
                              <w:pStyle w:val="BodyText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  <w:p w14:paraId="321CE891" w14:textId="77777777" w:rsidR="003C7224" w:rsidRPr="00992DE4" w:rsidRDefault="003C7224" w:rsidP="003C722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Pr="00992DE4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ata Collection Methods: </w:t>
                            </w:r>
                          </w:p>
                          <w:p w14:paraId="269878A4" w14:textId="79FFA350" w:rsidR="00743C01" w:rsidRPr="00743C01" w:rsidRDefault="00743C01" w:rsidP="00743C01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43C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Learner progress: The grantee will administer a pre-test to determine the participants' base-line knowledge of the subject.  At the conclusion of the program, the grantee will then administer a post-test to determine what the participants learned as a direct result of participating in the project.  Learner progress should also be measured through observation of short films produced by participants, including during the PIFF.</w:t>
                            </w:r>
                          </w:p>
                          <w:p w14:paraId="4258EB44" w14:textId="77777777" w:rsidR="00743C01" w:rsidRDefault="00743C01" w:rsidP="00743C01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</w:pPr>
                            <w:r w:rsidRPr="6DF455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Alumni network created: At the end of the program activity, the selected grantee will send a follow-up survey at least 3 months after the project ends to determine how, if at all, the participant is utilizing knowledge and skills gained from participating in the project. </w:t>
                            </w:r>
                          </w:p>
                          <w:p w14:paraId="42264D7E" w14:textId="14644A9D" w:rsidR="00F03834" w:rsidRDefault="00F03834" w:rsidP="00E641F6">
                            <w:pPr>
                              <w:spacing w:after="0" w:line="240" w:lineRule="auto"/>
                              <w:jc w:val="both"/>
                            </w:pPr>
                            <w:r w:rsidRPr="00E641F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42971B" w14:textId="514DD335" w:rsidR="003C7224" w:rsidRPr="00992DE4" w:rsidRDefault="003C7224" w:rsidP="00866E66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7B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27.75pt;width:512.25pt;height:55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" fillcolor="white [3201]" strokeweight=".5pt">
                <v:textbox>
                  <w:txbxContent>
                    <w:p w14:paraId="23F0CD18" w14:textId="4C430E1D" w:rsidR="00526AB1" w:rsidRDefault="00A90A0E" w:rsidP="00321AA1">
                      <w:pPr>
                        <w:pStyle w:val="BodyText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D</w:t>
                      </w:r>
                      <w:r w:rsidR="00321AA1" w:rsidRPr="00526AB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escribe how the applicant </w:t>
                      </w:r>
                      <w:r w:rsidR="005D78BF" w:rsidRPr="00526AB1">
                        <w:rPr>
                          <w:i/>
                          <w:iCs/>
                          <w:color w:val="808080" w:themeColor="background1" w:themeShade="80"/>
                        </w:rPr>
                        <w:t>plans to mo</w:t>
                      </w:r>
                      <w:r w:rsidR="00526AB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nitor and evaluate </w:t>
                      </w:r>
                      <w:r w:rsidR="00E031FC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for measuring </w:t>
                      </w:r>
                      <w:r w:rsidR="00CA17F6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performance and </w:t>
                      </w:r>
                      <w:r w:rsidR="00E031FC">
                        <w:rPr>
                          <w:i/>
                          <w:iCs/>
                          <w:color w:val="808080" w:themeColor="background1" w:themeShade="80"/>
                        </w:rPr>
                        <w:t>impact (results)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 of the proposed project</w:t>
                      </w:r>
                      <w:r w:rsidR="00526AB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.  </w:t>
                      </w:r>
                      <w:r w:rsidR="00EA0B34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At minimum, include the standard data collection </w:t>
                      </w:r>
                      <w:r w:rsidR="00D04AC5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language </w:t>
                      </w:r>
                      <w:r w:rsidR="00EA0B34">
                        <w:rPr>
                          <w:i/>
                          <w:iCs/>
                          <w:color w:val="808080" w:themeColor="background1" w:themeShade="80"/>
                        </w:rPr>
                        <w:t>required in the NOFO (see below).  Grantees are wel</w:t>
                      </w:r>
                      <w:r w:rsidR="00756C7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comed and encouraged to add indicators </w:t>
                      </w:r>
                      <w:r w:rsidR="00EA0B34">
                        <w:rPr>
                          <w:i/>
                          <w:iCs/>
                          <w:color w:val="808080" w:themeColor="background1" w:themeShade="80"/>
                        </w:rPr>
                        <w:t>other aspects of an M&amp;E plan according to their proposal</w:t>
                      </w:r>
                      <w:r w:rsidR="00756C71">
                        <w:rPr>
                          <w:i/>
                          <w:iCs/>
                          <w:color w:val="808080" w:themeColor="background1" w:themeShade="80"/>
                        </w:rPr>
                        <w:t>.</w:t>
                      </w:r>
                    </w:p>
                    <w:p w14:paraId="579B4D0F" w14:textId="4B69FF60" w:rsidR="0073428F" w:rsidRPr="00526AB1" w:rsidRDefault="0073428F" w:rsidP="00321AA1">
                      <w:pPr>
                        <w:pStyle w:val="BodyText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Your M&amp;E plan should answer the following questions:</w:t>
                      </w:r>
                    </w:p>
                    <w:p w14:paraId="4296D122" w14:textId="6CA6C63F" w:rsidR="00526AB1" w:rsidRPr="00526AB1" w:rsidRDefault="005D78BF" w:rsidP="00526AB1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526AB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What information </w:t>
                      </w:r>
                      <w:r w:rsidR="00526AB1" w:rsidRPr="00526AB1">
                        <w:rPr>
                          <w:i/>
                          <w:iCs/>
                          <w:color w:val="808080" w:themeColor="background1" w:themeShade="80"/>
                        </w:rPr>
                        <w:t>do you need to collect to know if your award is on track</w:t>
                      </w:r>
                      <w:r w:rsidRPr="00526AB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?   </w:t>
                      </w:r>
                    </w:p>
                    <w:p w14:paraId="120F128F" w14:textId="7320DD6D" w:rsidR="00526AB1" w:rsidRPr="00526AB1" w:rsidRDefault="0073428F" w:rsidP="00526AB1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How will you collect the information</w:t>
                      </w:r>
                      <w:r w:rsidR="005D78BF" w:rsidRPr="00526AB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 (surveys, focus groups, </w:t>
                      </w:r>
                      <w:r w:rsidR="00EA0B34">
                        <w:rPr>
                          <w:i/>
                          <w:iCs/>
                          <w:color w:val="808080" w:themeColor="background1" w:themeShade="80"/>
                        </w:rPr>
                        <w:t>follow-up surveys</w:t>
                      </w:r>
                      <w:r w:rsidR="00526AB1" w:rsidRPr="00526AB1">
                        <w:rPr>
                          <w:i/>
                          <w:iCs/>
                          <w:color w:val="808080" w:themeColor="background1" w:themeShade="80"/>
                        </w:rPr>
                        <w:t>, etc.</w:t>
                      </w:r>
                      <w:r w:rsidR="005D78BF" w:rsidRPr="00526AB1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)?  </w:t>
                      </w:r>
                    </w:p>
                    <w:p w14:paraId="51F21AB9" w14:textId="2B26DFA4" w:rsidR="00526AB1" w:rsidRDefault="00EA0B34" w:rsidP="00EA0B34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How will you organize and report the information you collect? </w:t>
                      </w:r>
                    </w:p>
                    <w:p w14:paraId="0D5E65A2" w14:textId="796D9D2A" w:rsidR="003C7224" w:rsidRDefault="003C7224" w:rsidP="003C7224">
                      <w:pPr>
                        <w:pStyle w:val="BodyText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  <w:p w14:paraId="321CE891" w14:textId="77777777" w:rsidR="003C7224" w:rsidRPr="00992DE4" w:rsidRDefault="003C7224" w:rsidP="003C722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Pr="00992DE4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ata Collection Methods: </w:t>
                      </w:r>
                    </w:p>
                    <w:p w14:paraId="269878A4" w14:textId="79FFA350" w:rsidR="00743C01" w:rsidRPr="00743C01" w:rsidRDefault="00743C01" w:rsidP="00743C01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43C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Learner progress: The grantee will administer a pre-test to determine the participants' base-line knowledge of the subject.  At the conclusion of the program, the grantee will then administer a post-test to determine what the participants learned as a direct result of participating in the project.  Learner progress should also be measured through observation of short films produced by participants, including during the PIFF.</w:t>
                      </w:r>
                    </w:p>
                    <w:p w14:paraId="4258EB44" w14:textId="77777777" w:rsidR="00743C01" w:rsidRDefault="00743C01" w:rsidP="00743C01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after="0" w:line="240" w:lineRule="auto"/>
                      </w:pPr>
                      <w:r w:rsidRPr="6DF455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Alumni network created: At the end of the program activity, the selected grantee will send a follow-up survey at least 3 months after the project ends to determine how, if at all, the participant is utilizing knowledge and skills gained from participating in the project. </w:t>
                      </w:r>
                    </w:p>
                    <w:p w14:paraId="42264D7E" w14:textId="14644A9D" w:rsidR="00F03834" w:rsidRDefault="00F03834" w:rsidP="00E641F6">
                      <w:pPr>
                        <w:spacing w:after="0" w:line="240" w:lineRule="auto"/>
                        <w:jc w:val="both"/>
                      </w:pPr>
                      <w:r w:rsidRPr="00E641F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42971B" w14:textId="514DD335" w:rsidR="003C7224" w:rsidRPr="00992DE4" w:rsidRDefault="003C7224" w:rsidP="00866E66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372" w:rsidRPr="00EA0B34">
        <w:rPr>
          <w:rFonts w:cs="Tahoma"/>
          <w:caps/>
          <w:sz w:val="40"/>
          <w:szCs w:val="40"/>
        </w:rPr>
        <w:t xml:space="preserve">M&amp;E </w:t>
      </w:r>
      <w:r w:rsidR="000E7142" w:rsidRPr="00EA0B34">
        <w:rPr>
          <w:rFonts w:cs="Tahoma"/>
          <w:caps/>
          <w:sz w:val="40"/>
          <w:szCs w:val="40"/>
        </w:rPr>
        <w:t>Narrative</w:t>
      </w:r>
      <w:r w:rsidR="00F83372" w:rsidRPr="00EA0B34">
        <w:rPr>
          <w:rFonts w:cs="Tahoma"/>
          <w:caps/>
          <w:sz w:val="40"/>
          <w:szCs w:val="40"/>
        </w:rPr>
        <w:t xml:space="preserve"> </w:t>
      </w:r>
    </w:p>
    <w:p w14:paraId="4B91D415" w14:textId="212B988F" w:rsidR="00321AA1" w:rsidRDefault="00321AA1" w:rsidP="00F83372">
      <w:pPr>
        <w:pStyle w:val="BodyText"/>
        <w:rPr>
          <w:i/>
          <w:iCs/>
          <w:color w:val="808080" w:themeColor="background1" w:themeShade="80"/>
        </w:rPr>
      </w:pPr>
    </w:p>
    <w:p w14:paraId="089BB3E0" w14:textId="1F76FC22" w:rsidR="00321AA1" w:rsidRDefault="00321AA1" w:rsidP="00F83372">
      <w:pPr>
        <w:pStyle w:val="BodyText"/>
        <w:rPr>
          <w:i/>
          <w:iCs/>
          <w:color w:val="808080" w:themeColor="background1" w:themeShade="80"/>
        </w:rPr>
      </w:pPr>
    </w:p>
    <w:p w14:paraId="43808599" w14:textId="77777777" w:rsidR="00F83372" w:rsidRDefault="00F83372" w:rsidP="00F83372">
      <w:pPr>
        <w:pStyle w:val="BodyText"/>
        <w:rPr>
          <w:i/>
          <w:iCs/>
          <w:color w:val="808080" w:themeColor="background1" w:themeShade="80"/>
        </w:rPr>
      </w:pPr>
    </w:p>
    <w:p w14:paraId="34920F6E" w14:textId="77777777" w:rsidR="00412D97" w:rsidRDefault="00412D97" w:rsidP="00F83372">
      <w:pPr>
        <w:pStyle w:val="BodyText"/>
        <w:rPr>
          <w:i/>
          <w:iCs/>
          <w:color w:val="808080" w:themeColor="background1" w:themeShade="80"/>
        </w:rPr>
      </w:pPr>
    </w:p>
    <w:p w14:paraId="6266C86C" w14:textId="77777777" w:rsidR="00412D97" w:rsidRDefault="00412D97" w:rsidP="00F83372">
      <w:pPr>
        <w:pStyle w:val="BodyText"/>
        <w:rPr>
          <w:i/>
          <w:iCs/>
          <w:color w:val="808080" w:themeColor="background1" w:themeShade="80"/>
        </w:rPr>
      </w:pPr>
    </w:p>
    <w:p w14:paraId="1C23D2CB" w14:textId="77777777" w:rsidR="00412D97" w:rsidRDefault="00412D97" w:rsidP="00F83372">
      <w:pPr>
        <w:pStyle w:val="BodyText"/>
        <w:rPr>
          <w:i/>
          <w:iCs/>
          <w:color w:val="808080" w:themeColor="background1" w:themeShade="80"/>
        </w:rPr>
      </w:pPr>
    </w:p>
    <w:p w14:paraId="255A7D61" w14:textId="7423CAC9" w:rsidR="00412D97" w:rsidRDefault="00412D97" w:rsidP="00F83372">
      <w:pPr>
        <w:pStyle w:val="BodyText"/>
        <w:rPr>
          <w:i/>
          <w:iCs/>
          <w:color w:val="808080" w:themeColor="background1" w:themeShade="80"/>
        </w:rPr>
      </w:pPr>
    </w:p>
    <w:p w14:paraId="1C276C9E" w14:textId="77777777" w:rsidR="00466049" w:rsidRDefault="00466049" w:rsidP="00F83372">
      <w:pPr>
        <w:pStyle w:val="BodyText"/>
        <w:rPr>
          <w:i/>
          <w:iCs/>
          <w:color w:val="808080" w:themeColor="background1" w:themeShade="80"/>
        </w:rPr>
      </w:pPr>
    </w:p>
    <w:p w14:paraId="1B88BE98" w14:textId="77777777" w:rsidR="00F83372" w:rsidRPr="00B742EE" w:rsidRDefault="00F83372" w:rsidP="00F83372">
      <w:pPr>
        <w:pStyle w:val="BodyText"/>
        <w:rPr>
          <w:i/>
          <w:iCs/>
          <w:color w:val="808080" w:themeColor="background1" w:themeShade="80"/>
        </w:rPr>
      </w:pPr>
    </w:p>
    <w:p w14:paraId="68048437" w14:textId="62E821F3" w:rsidR="00F83372" w:rsidRDefault="00F83372"/>
    <w:p w14:paraId="7E6B62C1" w14:textId="77777777" w:rsidR="00466049" w:rsidRDefault="00466049">
      <w:pPr>
        <w:sectPr w:rsidR="00466049" w:rsidSect="001A08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FF1A303" w14:textId="6328458D" w:rsidR="00F83372" w:rsidRPr="000016FB" w:rsidRDefault="00DD7C7B" w:rsidP="00EA0B34">
      <w:pPr>
        <w:pStyle w:val="Heading1"/>
        <w:numPr>
          <w:ilvl w:val="0"/>
          <w:numId w:val="0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37A3E7" wp14:editId="2B58113D">
                <wp:simplePos x="0" y="0"/>
                <wp:positionH relativeFrom="margin">
                  <wp:align>right</wp:align>
                </wp:positionH>
                <wp:positionV relativeFrom="paragraph">
                  <wp:posOffset>471002</wp:posOffset>
                </wp:positionV>
                <wp:extent cx="9307902" cy="45719"/>
                <wp:effectExtent l="0" t="0" r="2667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7902" cy="45719"/>
                        </a:xfrm>
                        <a:prstGeom prst="rect">
                          <a:avLst/>
                        </a:prstGeom>
                        <a:solidFill>
                          <a:srgbClr val="002A6C"/>
                        </a:solidFill>
                        <a:ln>
                          <a:solidFill>
                            <a:srgbClr val="002A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D84B" id="Rectangle 4" o:spid="_x0000_s1026" style="position:absolute;margin-left:681.7pt;margin-top:37.1pt;width:732.9pt;height:3.6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" fillcolor="#002a6c" strokecolor="#002a6c" strokeweight="1pt">
                <w10:wrap anchorx="margin"/>
              </v:rect>
            </w:pict>
          </mc:Fallback>
        </mc:AlternateContent>
      </w:r>
      <w:r w:rsidR="000016FB" w:rsidRPr="000016FB">
        <w:rPr>
          <w:b/>
        </w:rPr>
        <w:t xml:space="preserve">M&amp;E </w:t>
      </w:r>
      <w:r w:rsidR="00DB23B8">
        <w:rPr>
          <w:b/>
        </w:rPr>
        <w:t>OuTLINE</w:t>
      </w:r>
    </w:p>
    <w:p w14:paraId="54078115" w14:textId="77777777" w:rsidR="0021082A" w:rsidRPr="00F57A43" w:rsidRDefault="00412D97" w:rsidP="00DD7C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A43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14:paraId="413AD78B" w14:textId="514CA89D" w:rsidR="0021082A" w:rsidRDefault="00412D97" w:rsidP="0083008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72"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="000016FB">
        <w:rPr>
          <w:rFonts w:ascii="Times New Roman" w:hAnsi="Times New Roman" w:cs="Times New Roman"/>
          <w:b/>
          <w:sz w:val="24"/>
          <w:szCs w:val="24"/>
        </w:rPr>
        <w:t>the activities your program will do.</w:t>
      </w:r>
    </w:p>
    <w:p w14:paraId="3260CA6A" w14:textId="4B779EAE" w:rsidR="00BA1ED3" w:rsidRPr="00BA1ED3" w:rsidRDefault="00BA1ED3" w:rsidP="0012697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ED3"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="000016FB">
        <w:rPr>
          <w:rFonts w:ascii="Times New Roman" w:hAnsi="Times New Roman" w:cs="Times New Roman"/>
          <w:b/>
          <w:sz w:val="24"/>
          <w:szCs w:val="24"/>
        </w:rPr>
        <w:t xml:space="preserve">your outcomes:  What will occur because of your activities?  </w:t>
      </w:r>
    </w:p>
    <w:p w14:paraId="40423E17" w14:textId="5FC4283A" w:rsidR="00B00C90" w:rsidRPr="00DB23B8" w:rsidRDefault="000016FB" w:rsidP="0012697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</w:t>
      </w:r>
      <w:r w:rsidR="00DB23B8">
        <w:rPr>
          <w:rFonts w:ascii="Times New Roman" w:hAnsi="Times New Roman" w:cs="Times New Roman"/>
          <w:b/>
          <w:sz w:val="24"/>
          <w:szCs w:val="24"/>
        </w:rPr>
        <w:t xml:space="preserve"> the logic</w:t>
      </w:r>
      <w:r>
        <w:rPr>
          <w:rFonts w:ascii="Times New Roman" w:hAnsi="Times New Roman" w:cs="Times New Roman"/>
          <w:b/>
          <w:sz w:val="24"/>
          <w:szCs w:val="24"/>
        </w:rPr>
        <w:t xml:space="preserve"> to make sure that your activities and outcomes will ac</w:t>
      </w:r>
      <w:r w:rsidR="00DD7C7B">
        <w:rPr>
          <w:rFonts w:ascii="Times New Roman" w:hAnsi="Times New Roman" w:cs="Times New Roman"/>
          <w:b/>
          <w:sz w:val="24"/>
          <w:szCs w:val="24"/>
        </w:rPr>
        <w:t xml:space="preserve">hieve your objectives and goals.  </w:t>
      </w:r>
      <w:r w:rsidR="00DD7C7B" w:rsidRPr="00DB23B8">
        <w:rPr>
          <w:rFonts w:ascii="Times New Roman" w:hAnsi="Times New Roman" w:cs="Times New Roman"/>
          <w:b/>
          <w:i/>
          <w:sz w:val="24"/>
          <w:szCs w:val="24"/>
        </w:rPr>
        <w:t xml:space="preserve">If </w:t>
      </w:r>
      <w:r w:rsidR="00DD7C7B" w:rsidRPr="00DB23B8">
        <w:rPr>
          <w:rFonts w:ascii="Times New Roman" w:hAnsi="Times New Roman" w:cs="Times New Roman"/>
          <w:b/>
          <w:sz w:val="24"/>
          <w:szCs w:val="24"/>
        </w:rPr>
        <w:t xml:space="preserve">you perform the activity, </w:t>
      </w:r>
      <w:r w:rsidR="00DD7C7B" w:rsidRPr="00DB23B8">
        <w:rPr>
          <w:rFonts w:ascii="Times New Roman" w:hAnsi="Times New Roman" w:cs="Times New Roman"/>
          <w:b/>
          <w:i/>
          <w:sz w:val="24"/>
          <w:szCs w:val="24"/>
        </w:rPr>
        <w:t>then</w:t>
      </w:r>
      <w:r w:rsidR="00DB23B8" w:rsidRPr="00DB23B8">
        <w:rPr>
          <w:rFonts w:ascii="Times New Roman" w:hAnsi="Times New Roman" w:cs="Times New Roman"/>
          <w:b/>
          <w:sz w:val="24"/>
          <w:szCs w:val="24"/>
        </w:rPr>
        <w:t xml:space="preserve"> will the expected outputs/outcomes occur</w:t>
      </w:r>
      <w:r w:rsidR="00DD7C7B" w:rsidRPr="00DB23B8">
        <w:rPr>
          <w:rFonts w:ascii="Times New Roman" w:hAnsi="Times New Roman" w:cs="Times New Roman"/>
          <w:b/>
          <w:sz w:val="24"/>
          <w:szCs w:val="24"/>
        </w:rPr>
        <w:t xml:space="preserve">?  </w:t>
      </w:r>
      <w:r w:rsidR="00DD7C7B" w:rsidRPr="00DB23B8">
        <w:rPr>
          <w:rFonts w:ascii="Times New Roman" w:hAnsi="Times New Roman" w:cs="Times New Roman"/>
          <w:b/>
          <w:i/>
          <w:sz w:val="24"/>
          <w:szCs w:val="24"/>
        </w:rPr>
        <w:t>If</w:t>
      </w:r>
      <w:r w:rsidR="00DD7C7B" w:rsidRPr="00DB23B8">
        <w:rPr>
          <w:rFonts w:ascii="Times New Roman" w:hAnsi="Times New Roman" w:cs="Times New Roman"/>
          <w:b/>
          <w:sz w:val="24"/>
          <w:szCs w:val="24"/>
        </w:rPr>
        <w:t xml:space="preserve"> you achieve those</w:t>
      </w:r>
      <w:r w:rsidR="00DB23B8" w:rsidRPr="00DB23B8">
        <w:rPr>
          <w:rFonts w:ascii="Times New Roman" w:hAnsi="Times New Roman" w:cs="Times New Roman"/>
          <w:b/>
          <w:sz w:val="24"/>
          <w:szCs w:val="24"/>
        </w:rPr>
        <w:t xml:space="preserve"> outputs/</w:t>
      </w:r>
      <w:r w:rsidR="00DD7C7B" w:rsidRPr="00DB23B8">
        <w:rPr>
          <w:rFonts w:ascii="Times New Roman" w:hAnsi="Times New Roman" w:cs="Times New Roman"/>
          <w:b/>
          <w:sz w:val="24"/>
          <w:szCs w:val="24"/>
        </w:rPr>
        <w:t>outcome</w:t>
      </w:r>
      <w:r w:rsidR="00DB23B8" w:rsidRPr="00DB23B8">
        <w:rPr>
          <w:rFonts w:ascii="Times New Roman" w:hAnsi="Times New Roman" w:cs="Times New Roman"/>
          <w:b/>
          <w:sz w:val="24"/>
          <w:szCs w:val="24"/>
        </w:rPr>
        <w:t>s</w:t>
      </w:r>
      <w:r w:rsidR="00DD7C7B" w:rsidRPr="00DB23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7C7B" w:rsidRPr="00DB23B8">
        <w:rPr>
          <w:rFonts w:ascii="Times New Roman" w:hAnsi="Times New Roman" w:cs="Times New Roman"/>
          <w:b/>
          <w:i/>
          <w:sz w:val="24"/>
          <w:szCs w:val="24"/>
        </w:rPr>
        <w:t>then</w:t>
      </w:r>
      <w:r w:rsidR="00DD7C7B" w:rsidRPr="00DB23B8">
        <w:rPr>
          <w:rFonts w:ascii="Times New Roman" w:hAnsi="Times New Roman" w:cs="Times New Roman"/>
          <w:b/>
          <w:sz w:val="24"/>
          <w:szCs w:val="24"/>
        </w:rPr>
        <w:t xml:space="preserve"> will you achieve the objective? </w:t>
      </w:r>
      <w:r w:rsidRPr="00DB23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0B3835F" w14:textId="19884C79" w:rsidR="00F57A43" w:rsidRPr="00F57A43" w:rsidRDefault="00F57A43" w:rsidP="000016FB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49"/>
        <w:gridCol w:w="3648"/>
        <w:gridCol w:w="3649"/>
        <w:gridCol w:w="3544"/>
      </w:tblGrid>
      <w:tr w:rsidR="00AD5A8C" w14:paraId="27D3D461" w14:textId="77777777" w:rsidTr="000016FB">
        <w:tc>
          <w:tcPr>
            <w:tcW w:w="3649" w:type="dxa"/>
          </w:tcPr>
          <w:p w14:paraId="5A5B1411" w14:textId="1C77EBC2" w:rsidR="00AD5A8C" w:rsidRDefault="000016FB" w:rsidP="0083008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FB">
              <w:rPr>
                <w:rFonts w:ascii="Gill Sans MT" w:eastAsia="Times New Roman" w:hAnsi="Gill Sans MT" w:cs="Tahoma"/>
                <w:caps/>
                <w:color w:val="002A6C"/>
                <w:sz w:val="40"/>
                <w:szCs w:val="40"/>
              </w:rPr>
              <w:t>A</w:t>
            </w:r>
            <w:r w:rsidR="00B668B7">
              <w:rPr>
                <w:rFonts w:ascii="Gill Sans MT" w:eastAsia="Times New Roman" w:hAnsi="Gill Sans MT" w:cs="Tahoma"/>
                <w:caps/>
                <w:color w:val="002A6C"/>
                <w:sz w:val="40"/>
                <w:szCs w:val="40"/>
              </w:rPr>
              <w:t>ctivities</w:t>
            </w:r>
          </w:p>
        </w:tc>
        <w:tc>
          <w:tcPr>
            <w:tcW w:w="3648" w:type="dxa"/>
          </w:tcPr>
          <w:p w14:paraId="5A112A4F" w14:textId="0AA7DEDB" w:rsidR="00AD5A8C" w:rsidRPr="000016FB" w:rsidRDefault="0099667C" w:rsidP="00830083">
            <w:pPr>
              <w:pStyle w:val="ListParagraph"/>
              <w:spacing w:after="120"/>
              <w:ind w:left="0"/>
              <w:rPr>
                <w:rFonts w:ascii="Gill Sans MT" w:eastAsia="Times New Roman" w:hAnsi="Gill Sans MT" w:cs="Tahoma"/>
                <w:caps/>
                <w:color w:val="002A6C"/>
                <w:sz w:val="40"/>
                <w:szCs w:val="40"/>
              </w:rPr>
            </w:pPr>
            <w:r>
              <w:rPr>
                <w:rFonts w:ascii="Gill Sans MT" w:eastAsia="Times New Roman" w:hAnsi="Gill Sans MT" w:cs="Tahoma"/>
                <w:caps/>
                <w:color w:val="002A6C"/>
                <w:sz w:val="40"/>
                <w:szCs w:val="40"/>
              </w:rPr>
              <w:t>outputs &amp;</w:t>
            </w:r>
            <w:r w:rsidR="005A25E6">
              <w:rPr>
                <w:rFonts w:ascii="Gill Sans MT" w:eastAsia="Times New Roman" w:hAnsi="Gill Sans MT" w:cs="Tahoma"/>
                <w:caps/>
                <w:color w:val="002A6C"/>
                <w:sz w:val="40"/>
                <w:szCs w:val="40"/>
              </w:rPr>
              <w:t xml:space="preserve"> </w:t>
            </w:r>
            <w:r w:rsidR="000016FB">
              <w:rPr>
                <w:rFonts w:ascii="Gill Sans MT" w:eastAsia="Times New Roman" w:hAnsi="Gill Sans MT" w:cs="Tahoma"/>
                <w:caps/>
                <w:color w:val="002A6C"/>
                <w:sz w:val="40"/>
                <w:szCs w:val="40"/>
              </w:rPr>
              <w:t>OUTCOME</w:t>
            </w:r>
            <w:r>
              <w:rPr>
                <w:rFonts w:ascii="Gill Sans MT" w:eastAsia="Times New Roman" w:hAnsi="Gill Sans MT" w:cs="Tahoma"/>
                <w:caps/>
                <w:color w:val="002A6C"/>
                <w:sz w:val="40"/>
                <w:szCs w:val="40"/>
              </w:rPr>
              <w:t>s</w:t>
            </w:r>
          </w:p>
        </w:tc>
        <w:tc>
          <w:tcPr>
            <w:tcW w:w="3649" w:type="dxa"/>
          </w:tcPr>
          <w:p w14:paraId="5F90EC78" w14:textId="730CA3A7" w:rsidR="00AD5A8C" w:rsidRPr="000016FB" w:rsidRDefault="000016FB" w:rsidP="00830083">
            <w:pPr>
              <w:pStyle w:val="ListParagraph"/>
              <w:spacing w:after="120"/>
              <w:ind w:left="0"/>
              <w:rPr>
                <w:rFonts w:ascii="Gill Sans MT" w:eastAsia="Times New Roman" w:hAnsi="Gill Sans MT" w:cs="Tahoma"/>
                <w:caps/>
                <w:color w:val="002A6C"/>
                <w:sz w:val="40"/>
                <w:szCs w:val="40"/>
              </w:rPr>
            </w:pPr>
            <w:r w:rsidRPr="000016FB">
              <w:rPr>
                <w:rFonts w:ascii="Gill Sans MT" w:eastAsia="Times New Roman" w:hAnsi="Gill Sans MT" w:cs="Tahoma"/>
                <w:caps/>
                <w:color w:val="002A6C"/>
                <w:sz w:val="40"/>
                <w:szCs w:val="40"/>
              </w:rPr>
              <w:t>OBJECTIVE</w:t>
            </w:r>
            <w:r w:rsidR="00DB23B8">
              <w:rPr>
                <w:rFonts w:ascii="Gill Sans MT" w:eastAsia="Times New Roman" w:hAnsi="Gill Sans MT" w:cs="Tahoma"/>
                <w:caps/>
                <w:color w:val="002A6C"/>
                <w:sz w:val="40"/>
                <w:szCs w:val="40"/>
              </w:rPr>
              <w:t>s</w:t>
            </w:r>
          </w:p>
        </w:tc>
        <w:tc>
          <w:tcPr>
            <w:tcW w:w="3544" w:type="dxa"/>
          </w:tcPr>
          <w:p w14:paraId="55CCAB48" w14:textId="4F22BACF" w:rsidR="00AD5A8C" w:rsidRPr="000016FB" w:rsidRDefault="000016FB" w:rsidP="00830083">
            <w:pPr>
              <w:pStyle w:val="ListParagraph"/>
              <w:spacing w:after="120"/>
              <w:ind w:left="0"/>
              <w:rPr>
                <w:rFonts w:ascii="Gill Sans MT" w:eastAsia="Times New Roman" w:hAnsi="Gill Sans MT" w:cs="Tahoma"/>
                <w:caps/>
                <w:color w:val="002A6C"/>
                <w:sz w:val="40"/>
                <w:szCs w:val="40"/>
              </w:rPr>
            </w:pPr>
            <w:r w:rsidRPr="000016FB">
              <w:rPr>
                <w:rFonts w:ascii="Gill Sans MT" w:eastAsia="Times New Roman" w:hAnsi="Gill Sans MT" w:cs="Tahoma"/>
                <w:caps/>
                <w:color w:val="002A6C"/>
                <w:sz w:val="40"/>
                <w:szCs w:val="40"/>
              </w:rPr>
              <w:t>GOAL</w:t>
            </w:r>
          </w:p>
        </w:tc>
      </w:tr>
      <w:tr w:rsidR="00AD5A8C" w14:paraId="20CE477E" w14:textId="77777777" w:rsidTr="000016FB">
        <w:tc>
          <w:tcPr>
            <w:tcW w:w="3649" w:type="dxa"/>
          </w:tcPr>
          <w:p w14:paraId="53B71122" w14:textId="34DB2A5E" w:rsidR="00AD5A8C" w:rsidRPr="000016FB" w:rsidRDefault="000016FB" w:rsidP="007E4A4D">
            <w:pPr>
              <w:pStyle w:val="ListParagraph"/>
              <w:spacing w:after="120"/>
              <w:ind w:left="0"/>
              <w:rPr>
                <w:sz w:val="20"/>
                <w:szCs w:val="18"/>
              </w:rPr>
            </w:pPr>
            <w:r w:rsidRPr="000016FB">
              <w:rPr>
                <w:sz w:val="20"/>
                <w:szCs w:val="18"/>
              </w:rPr>
              <w:t xml:space="preserve">What are the main things the project will do or provide? </w:t>
            </w:r>
          </w:p>
        </w:tc>
        <w:tc>
          <w:tcPr>
            <w:tcW w:w="3648" w:type="dxa"/>
          </w:tcPr>
          <w:p w14:paraId="47B1C15E" w14:textId="51769888" w:rsidR="009C65E2" w:rsidRDefault="009C65E2" w:rsidP="009C65E2">
            <w:pPr>
              <w:pStyle w:val="CommentText"/>
            </w:pPr>
            <w:r>
              <w:t>What results do you expect to occur as a result of the activities?</w:t>
            </w:r>
          </w:p>
          <w:p w14:paraId="0487644F" w14:textId="20DE57A6" w:rsidR="00AD5A8C" w:rsidRPr="000016FB" w:rsidRDefault="00AD5A8C" w:rsidP="007E4A4D">
            <w:pPr>
              <w:pStyle w:val="ListParagraph"/>
              <w:spacing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3649" w:type="dxa"/>
          </w:tcPr>
          <w:p w14:paraId="591FE0B9" w14:textId="5678B313" w:rsidR="00AD5A8C" w:rsidRPr="000016FB" w:rsidRDefault="00DD7C7B" w:rsidP="00CD01A5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sz w:val="20"/>
                <w:szCs w:val="18"/>
              </w:rPr>
              <w:t xml:space="preserve">The objectives are listed in the NOFO. The </w:t>
            </w:r>
            <w:r w:rsidR="000016FB" w:rsidRPr="000016FB">
              <w:rPr>
                <w:sz w:val="20"/>
                <w:szCs w:val="18"/>
              </w:rPr>
              <w:t xml:space="preserve">results </w:t>
            </w:r>
            <w:r>
              <w:rPr>
                <w:sz w:val="20"/>
                <w:szCs w:val="18"/>
              </w:rPr>
              <w:t xml:space="preserve">should achieve </w:t>
            </w:r>
            <w:r w:rsidR="00CD01A5">
              <w:rPr>
                <w:sz w:val="20"/>
                <w:szCs w:val="18"/>
              </w:rPr>
              <w:t xml:space="preserve">or contribute to </w:t>
            </w:r>
            <w:r>
              <w:rPr>
                <w:sz w:val="20"/>
                <w:szCs w:val="18"/>
              </w:rPr>
              <w:t>the objectives.</w:t>
            </w:r>
            <w:r w:rsidR="000016FB" w:rsidRPr="000016FB">
              <w:rPr>
                <w:sz w:val="20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36FCF1A0" w14:textId="539EAF66" w:rsidR="00AD5A8C" w:rsidRPr="000016FB" w:rsidRDefault="00DD7C7B" w:rsidP="007E4A4D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sz w:val="20"/>
                <w:szCs w:val="18"/>
              </w:rPr>
              <w:t xml:space="preserve">The goal </w:t>
            </w:r>
            <w:r w:rsidR="000016FB" w:rsidRPr="000016FB">
              <w:rPr>
                <w:sz w:val="20"/>
                <w:szCs w:val="18"/>
              </w:rPr>
              <w:t>should come from the NOFO</w:t>
            </w:r>
            <w:r>
              <w:rPr>
                <w:sz w:val="20"/>
                <w:szCs w:val="18"/>
              </w:rPr>
              <w:t>.  This is ultimately what the award will achieve.</w:t>
            </w:r>
          </w:p>
        </w:tc>
      </w:tr>
      <w:tr w:rsidR="003C7224" w14:paraId="6696CFE4" w14:textId="77777777" w:rsidTr="004464BD">
        <w:trPr>
          <w:trHeight w:val="4841"/>
        </w:trPr>
        <w:tc>
          <w:tcPr>
            <w:tcW w:w="3649" w:type="dxa"/>
          </w:tcPr>
          <w:p w14:paraId="2DA5D744" w14:textId="43CC77DF" w:rsidR="003C7224" w:rsidRDefault="003C7224" w:rsidP="003C722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14:paraId="24996160" w14:textId="78DF755E" w:rsidR="003C7224" w:rsidRDefault="003C7224" w:rsidP="003C722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067A51A" w14:textId="77777777" w:rsidR="00730F7E" w:rsidRPr="00730F7E" w:rsidRDefault="00730F7E" w:rsidP="00730F7E">
            <w:pPr>
              <w:pStyle w:val="ListParagraph"/>
              <w:numPr>
                <w:ilvl w:val="0"/>
                <w:numId w:val="18"/>
              </w:numPr>
            </w:pPr>
            <w:r w:rsidRPr="00730F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Objective 1:</w:t>
            </w:r>
            <w:r w:rsidRPr="0073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Aspiring filmmakers gain skills and experience in screenwriting and filmmaking.</w:t>
            </w:r>
          </w:p>
          <w:p w14:paraId="5181669C" w14:textId="77777777" w:rsidR="00730F7E" w:rsidRPr="00730F7E" w:rsidRDefault="00730F7E" w:rsidP="00730F7E">
            <w:pPr>
              <w:ind w:left="90"/>
            </w:pPr>
          </w:p>
          <w:p w14:paraId="215CDB9F" w14:textId="5335C989" w:rsidR="003C7224" w:rsidRPr="00730F7E" w:rsidRDefault="00730F7E" w:rsidP="00730F7E">
            <w:pPr>
              <w:pStyle w:val="ListParagraph"/>
              <w:numPr>
                <w:ilvl w:val="0"/>
                <w:numId w:val="18"/>
              </w:numPr>
            </w:pPr>
            <w:r w:rsidRPr="00730F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Objective 2:</w:t>
            </w:r>
            <w:r w:rsidRPr="0073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Mentorship relationships are formed between aspiring filmmakers in Sindh and Baluchistan and leaders in the Pakistani film industry. </w:t>
            </w:r>
          </w:p>
          <w:p w14:paraId="2B3966FC" w14:textId="77777777" w:rsidR="003C7224" w:rsidRDefault="003C7224" w:rsidP="003C722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ADC7EE" w14:textId="6B3A6C51" w:rsidR="00E2537C" w:rsidRDefault="00E2537C" w:rsidP="00E25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Goal: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Expand and strengthen Pakistan’</w:t>
            </w:r>
            <w:r w:rsidRPr="00CA3804">
              <w:rPr>
                <w:rFonts w:ascii="Times New Roman" w:hAnsi="Times New Roman" w:cs="Times New Roman"/>
                <w:sz w:val="24"/>
                <w:szCs w:val="24"/>
              </w:rPr>
              <w:t>s economy and encourage mutual understanding between Pakistan and the United States through creative influence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30937C" w14:textId="099E5EF6" w:rsidR="003C7224" w:rsidRDefault="003C7224" w:rsidP="0097495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7253CD" w14:textId="77777777" w:rsidR="00AF2CF3" w:rsidRPr="00AF2CF3" w:rsidRDefault="00AF2CF3" w:rsidP="00AF2CF3">
      <w:pPr>
        <w:rPr>
          <w:i/>
          <w:sz w:val="10"/>
          <w:szCs w:val="10"/>
        </w:rPr>
      </w:pPr>
    </w:p>
    <w:p w14:paraId="725642CA" w14:textId="7CC0F24B" w:rsidR="00AF2CF3" w:rsidRPr="00AF2CF3" w:rsidRDefault="00AF2CF3" w:rsidP="00AF2CF3">
      <w:pPr>
        <w:rPr>
          <w:i/>
        </w:rPr>
      </w:pPr>
      <w:r>
        <w:rPr>
          <w:i/>
        </w:rPr>
        <w:t>***</w:t>
      </w:r>
      <w:r w:rsidRPr="00AF2CF3">
        <w:rPr>
          <w:i/>
        </w:rPr>
        <w:t>Please note that before an award is finalized, PAS will require a</w:t>
      </w:r>
      <w:r w:rsidR="008C0D95">
        <w:rPr>
          <w:i/>
        </w:rPr>
        <w:t>n</w:t>
      </w:r>
      <w:r w:rsidRPr="00AF2CF3">
        <w:rPr>
          <w:i/>
        </w:rPr>
        <w:t xml:space="preserve"> M&amp;E plan with indicators that will measure the grantee’s success towards the goals and objectives.  PAS will collaborate with the selected grantee at that stage. </w:t>
      </w:r>
    </w:p>
    <w:sectPr w:rsidR="00AF2CF3" w:rsidRPr="00AF2CF3" w:rsidSect="00A4206F"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FFEA" w14:textId="77777777" w:rsidR="00EA0B34" w:rsidRDefault="00EA0B34" w:rsidP="00EA0B34">
      <w:pPr>
        <w:spacing w:after="0" w:line="240" w:lineRule="auto"/>
      </w:pPr>
      <w:r>
        <w:separator/>
      </w:r>
    </w:p>
  </w:endnote>
  <w:endnote w:type="continuationSeparator" w:id="0">
    <w:p w14:paraId="25FDC269" w14:textId="77777777" w:rsidR="00EA0B34" w:rsidRDefault="00EA0B34" w:rsidP="00EA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12A6" w14:textId="77777777" w:rsidR="00633C5C" w:rsidRDefault="00633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B1A5" w14:textId="77777777" w:rsidR="00633C5C" w:rsidRDefault="00633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6516" w14:textId="77777777" w:rsidR="00633C5C" w:rsidRDefault="00633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9241" w14:textId="77777777" w:rsidR="00EA0B34" w:rsidRDefault="00EA0B34" w:rsidP="00EA0B34">
      <w:pPr>
        <w:spacing w:after="0" w:line="240" w:lineRule="auto"/>
      </w:pPr>
      <w:r>
        <w:separator/>
      </w:r>
    </w:p>
  </w:footnote>
  <w:footnote w:type="continuationSeparator" w:id="0">
    <w:p w14:paraId="5997C126" w14:textId="77777777" w:rsidR="00EA0B34" w:rsidRDefault="00EA0B34" w:rsidP="00EA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5BB7" w14:textId="77777777" w:rsidR="00633C5C" w:rsidRDefault="00633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ABB4" w14:textId="77777777" w:rsidR="00633C5C" w:rsidRDefault="00633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9B84" w14:textId="77777777" w:rsidR="00633C5C" w:rsidRDefault="00633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BA5"/>
    <w:multiLevelType w:val="hybridMultilevel"/>
    <w:tmpl w:val="3BA6D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31F"/>
    <w:multiLevelType w:val="hybridMultilevel"/>
    <w:tmpl w:val="8BA6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70C0"/>
    <w:multiLevelType w:val="hybridMultilevel"/>
    <w:tmpl w:val="A44C75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A146BBB"/>
    <w:multiLevelType w:val="hybridMultilevel"/>
    <w:tmpl w:val="B41AE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4E9B"/>
    <w:multiLevelType w:val="hybridMultilevel"/>
    <w:tmpl w:val="A8E0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AD0"/>
    <w:multiLevelType w:val="hybridMultilevel"/>
    <w:tmpl w:val="8286DDD2"/>
    <w:lvl w:ilvl="0" w:tplc="7A2426F0">
      <w:start w:val="1"/>
      <w:numFmt w:val="decimal"/>
      <w:lvlText w:val="%1."/>
      <w:lvlJc w:val="left"/>
      <w:pPr>
        <w:ind w:left="720" w:hanging="360"/>
      </w:pPr>
    </w:lvl>
    <w:lvl w:ilvl="1" w:tplc="42B460F4">
      <w:start w:val="1"/>
      <w:numFmt w:val="lowerLetter"/>
      <w:lvlText w:val="%2."/>
      <w:lvlJc w:val="left"/>
      <w:pPr>
        <w:ind w:left="1440" w:hanging="360"/>
      </w:pPr>
    </w:lvl>
    <w:lvl w:ilvl="2" w:tplc="D9E83890">
      <w:start w:val="1"/>
      <w:numFmt w:val="lowerRoman"/>
      <w:lvlText w:val="%3."/>
      <w:lvlJc w:val="right"/>
      <w:pPr>
        <w:ind w:left="2160" w:hanging="180"/>
      </w:pPr>
    </w:lvl>
    <w:lvl w:ilvl="3" w:tplc="7524767C">
      <w:start w:val="1"/>
      <w:numFmt w:val="decimal"/>
      <w:lvlText w:val="%4."/>
      <w:lvlJc w:val="left"/>
      <w:pPr>
        <w:ind w:left="2880" w:hanging="360"/>
      </w:pPr>
    </w:lvl>
    <w:lvl w:ilvl="4" w:tplc="F7287248">
      <w:start w:val="1"/>
      <w:numFmt w:val="lowerLetter"/>
      <w:lvlText w:val="%5."/>
      <w:lvlJc w:val="left"/>
      <w:pPr>
        <w:ind w:left="3600" w:hanging="360"/>
      </w:pPr>
    </w:lvl>
    <w:lvl w:ilvl="5" w:tplc="D2A005E0">
      <w:start w:val="1"/>
      <w:numFmt w:val="lowerRoman"/>
      <w:lvlText w:val="%6."/>
      <w:lvlJc w:val="right"/>
      <w:pPr>
        <w:ind w:left="4320" w:hanging="180"/>
      </w:pPr>
    </w:lvl>
    <w:lvl w:ilvl="6" w:tplc="B728F33E">
      <w:start w:val="1"/>
      <w:numFmt w:val="decimal"/>
      <w:lvlText w:val="%7."/>
      <w:lvlJc w:val="left"/>
      <w:pPr>
        <w:ind w:left="5040" w:hanging="360"/>
      </w:pPr>
    </w:lvl>
    <w:lvl w:ilvl="7" w:tplc="2FD4322E">
      <w:start w:val="1"/>
      <w:numFmt w:val="lowerLetter"/>
      <w:lvlText w:val="%8."/>
      <w:lvlJc w:val="left"/>
      <w:pPr>
        <w:ind w:left="5760" w:hanging="360"/>
      </w:pPr>
    </w:lvl>
    <w:lvl w:ilvl="8" w:tplc="995262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C06F1"/>
    <w:multiLevelType w:val="hybridMultilevel"/>
    <w:tmpl w:val="EAF69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C2913"/>
    <w:multiLevelType w:val="hybridMultilevel"/>
    <w:tmpl w:val="DCFA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208B0"/>
    <w:multiLevelType w:val="hybridMultilevel"/>
    <w:tmpl w:val="BE509336"/>
    <w:lvl w:ilvl="0" w:tplc="7C10E6CA">
      <w:start w:val="1"/>
      <w:numFmt w:val="decimal"/>
      <w:lvlText w:val="%1."/>
      <w:lvlJc w:val="left"/>
      <w:pPr>
        <w:ind w:left="720" w:hanging="360"/>
      </w:pPr>
    </w:lvl>
    <w:lvl w:ilvl="1" w:tplc="FDCE7C4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B77487AE">
      <w:start w:val="1"/>
      <w:numFmt w:val="decimal"/>
      <w:lvlText w:val="%4."/>
      <w:lvlJc w:val="left"/>
      <w:pPr>
        <w:ind w:left="2880" w:hanging="360"/>
      </w:pPr>
    </w:lvl>
    <w:lvl w:ilvl="4" w:tplc="87206B82">
      <w:start w:val="1"/>
      <w:numFmt w:val="lowerLetter"/>
      <w:lvlText w:val="%5."/>
      <w:lvlJc w:val="left"/>
      <w:pPr>
        <w:ind w:left="3600" w:hanging="360"/>
      </w:pPr>
    </w:lvl>
    <w:lvl w:ilvl="5" w:tplc="EED87AAE">
      <w:start w:val="1"/>
      <w:numFmt w:val="lowerRoman"/>
      <w:lvlText w:val="%6."/>
      <w:lvlJc w:val="right"/>
      <w:pPr>
        <w:ind w:left="4320" w:hanging="180"/>
      </w:pPr>
    </w:lvl>
    <w:lvl w:ilvl="6" w:tplc="04C2F2E8">
      <w:start w:val="1"/>
      <w:numFmt w:val="decimal"/>
      <w:lvlText w:val="%7."/>
      <w:lvlJc w:val="left"/>
      <w:pPr>
        <w:ind w:left="5040" w:hanging="360"/>
      </w:pPr>
    </w:lvl>
    <w:lvl w:ilvl="7" w:tplc="6192955E">
      <w:start w:val="1"/>
      <w:numFmt w:val="lowerLetter"/>
      <w:lvlText w:val="%8."/>
      <w:lvlJc w:val="left"/>
      <w:pPr>
        <w:ind w:left="5760" w:hanging="360"/>
      </w:pPr>
    </w:lvl>
    <w:lvl w:ilvl="8" w:tplc="9E12A9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851FB"/>
    <w:multiLevelType w:val="hybridMultilevel"/>
    <w:tmpl w:val="9238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615A"/>
    <w:multiLevelType w:val="hybridMultilevel"/>
    <w:tmpl w:val="2B6E9AE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57FF7"/>
    <w:multiLevelType w:val="hybridMultilevel"/>
    <w:tmpl w:val="0A025E4C"/>
    <w:lvl w:ilvl="0" w:tplc="F2DEDAEC">
      <w:start w:val="1"/>
      <w:numFmt w:val="decimal"/>
      <w:lvlText w:val="%1."/>
      <w:lvlJc w:val="left"/>
      <w:pPr>
        <w:ind w:left="720" w:hanging="360"/>
      </w:pPr>
    </w:lvl>
    <w:lvl w:ilvl="1" w:tplc="26AA9352">
      <w:start w:val="1"/>
      <w:numFmt w:val="lowerLetter"/>
      <w:lvlText w:val="%2."/>
      <w:lvlJc w:val="left"/>
      <w:pPr>
        <w:ind w:left="1440" w:hanging="360"/>
      </w:pPr>
    </w:lvl>
    <w:lvl w:ilvl="2" w:tplc="2B80511A">
      <w:start w:val="1"/>
      <w:numFmt w:val="lowerRoman"/>
      <w:lvlText w:val="%3."/>
      <w:lvlJc w:val="right"/>
      <w:pPr>
        <w:ind w:left="2160" w:hanging="180"/>
      </w:pPr>
    </w:lvl>
    <w:lvl w:ilvl="3" w:tplc="D95E67EA">
      <w:start w:val="1"/>
      <w:numFmt w:val="decimal"/>
      <w:lvlText w:val="%4."/>
      <w:lvlJc w:val="left"/>
      <w:pPr>
        <w:ind w:left="2880" w:hanging="360"/>
      </w:pPr>
    </w:lvl>
    <w:lvl w:ilvl="4" w:tplc="10364D2C">
      <w:start w:val="1"/>
      <w:numFmt w:val="lowerLetter"/>
      <w:lvlText w:val="%5."/>
      <w:lvlJc w:val="left"/>
      <w:pPr>
        <w:ind w:left="3600" w:hanging="360"/>
      </w:pPr>
    </w:lvl>
    <w:lvl w:ilvl="5" w:tplc="21BEE5E0">
      <w:start w:val="1"/>
      <w:numFmt w:val="lowerRoman"/>
      <w:lvlText w:val="%6."/>
      <w:lvlJc w:val="right"/>
      <w:pPr>
        <w:ind w:left="4320" w:hanging="180"/>
      </w:pPr>
    </w:lvl>
    <w:lvl w:ilvl="6" w:tplc="8778ACFC">
      <w:start w:val="1"/>
      <w:numFmt w:val="decimal"/>
      <w:lvlText w:val="%7."/>
      <w:lvlJc w:val="left"/>
      <w:pPr>
        <w:ind w:left="5040" w:hanging="360"/>
      </w:pPr>
    </w:lvl>
    <w:lvl w:ilvl="7" w:tplc="BE207AEE">
      <w:start w:val="1"/>
      <w:numFmt w:val="lowerLetter"/>
      <w:lvlText w:val="%8."/>
      <w:lvlJc w:val="left"/>
      <w:pPr>
        <w:ind w:left="5760" w:hanging="360"/>
      </w:pPr>
    </w:lvl>
    <w:lvl w:ilvl="8" w:tplc="72D496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03654"/>
    <w:multiLevelType w:val="hybridMultilevel"/>
    <w:tmpl w:val="B2A26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77015"/>
    <w:multiLevelType w:val="hybridMultilevel"/>
    <w:tmpl w:val="790A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77010"/>
    <w:multiLevelType w:val="hybridMultilevel"/>
    <w:tmpl w:val="EDD8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F2624"/>
    <w:multiLevelType w:val="multilevel"/>
    <w:tmpl w:val="9808183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32"/>
        </w:tabs>
        <w:ind w:left="432" w:hanging="432"/>
      </w:pPr>
      <w:rPr>
        <w:rFonts w:ascii="Gill Sans MT" w:hAnsi="Gill Sans MT" w:hint="default"/>
        <w:b w:val="0"/>
        <w:i w:val="0"/>
        <w:color w:val="44546A" w:themeColor="text2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A416373"/>
    <w:multiLevelType w:val="hybridMultilevel"/>
    <w:tmpl w:val="F3268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5"/>
    <w:lvlOverride w:ilvl="0">
      <w:startOverride w:val="3"/>
    </w:lvlOverride>
  </w:num>
  <w:num w:numId="5">
    <w:abstractNumId w:val="6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72"/>
    <w:rsid w:val="000016FB"/>
    <w:rsid w:val="00004AC4"/>
    <w:rsid w:val="00016C30"/>
    <w:rsid w:val="000221C4"/>
    <w:rsid w:val="00044413"/>
    <w:rsid w:val="0004728C"/>
    <w:rsid w:val="00097705"/>
    <w:rsid w:val="000A5FC5"/>
    <w:rsid w:val="000E7142"/>
    <w:rsid w:val="00126972"/>
    <w:rsid w:val="001537B5"/>
    <w:rsid w:val="001A085A"/>
    <w:rsid w:val="001D3863"/>
    <w:rsid w:val="001F5250"/>
    <w:rsid w:val="0021082A"/>
    <w:rsid w:val="00214D1E"/>
    <w:rsid w:val="002771BE"/>
    <w:rsid w:val="002B22A6"/>
    <w:rsid w:val="003114BD"/>
    <w:rsid w:val="00313DDE"/>
    <w:rsid w:val="0031780F"/>
    <w:rsid w:val="00321AA1"/>
    <w:rsid w:val="00367A3F"/>
    <w:rsid w:val="00373BA0"/>
    <w:rsid w:val="003B5BAE"/>
    <w:rsid w:val="003C7224"/>
    <w:rsid w:val="003E1B42"/>
    <w:rsid w:val="00402E2E"/>
    <w:rsid w:val="00407DC8"/>
    <w:rsid w:val="00412D97"/>
    <w:rsid w:val="004423CB"/>
    <w:rsid w:val="004464BD"/>
    <w:rsid w:val="00460507"/>
    <w:rsid w:val="00466049"/>
    <w:rsid w:val="00484C7B"/>
    <w:rsid w:val="004A4137"/>
    <w:rsid w:val="004E0637"/>
    <w:rsid w:val="004F2911"/>
    <w:rsid w:val="00526AB1"/>
    <w:rsid w:val="005A25E6"/>
    <w:rsid w:val="005B4FA2"/>
    <w:rsid w:val="005C646A"/>
    <w:rsid w:val="005D4036"/>
    <w:rsid w:val="005D78BF"/>
    <w:rsid w:val="005F5ECB"/>
    <w:rsid w:val="00633A08"/>
    <w:rsid w:val="00633C5C"/>
    <w:rsid w:val="00644CA6"/>
    <w:rsid w:val="0066118D"/>
    <w:rsid w:val="006820F7"/>
    <w:rsid w:val="006B6515"/>
    <w:rsid w:val="007260A3"/>
    <w:rsid w:val="00730F7E"/>
    <w:rsid w:val="00730FCF"/>
    <w:rsid w:val="0073428F"/>
    <w:rsid w:val="007376B6"/>
    <w:rsid w:val="00743C01"/>
    <w:rsid w:val="00756C71"/>
    <w:rsid w:val="007B5B9B"/>
    <w:rsid w:val="007D0D29"/>
    <w:rsid w:val="007E4A4D"/>
    <w:rsid w:val="00830083"/>
    <w:rsid w:val="00860C4D"/>
    <w:rsid w:val="00866E66"/>
    <w:rsid w:val="0088417D"/>
    <w:rsid w:val="0088591C"/>
    <w:rsid w:val="008A156D"/>
    <w:rsid w:val="008B1397"/>
    <w:rsid w:val="008C0D95"/>
    <w:rsid w:val="008D3D25"/>
    <w:rsid w:val="008F5713"/>
    <w:rsid w:val="0090191A"/>
    <w:rsid w:val="00974957"/>
    <w:rsid w:val="0099667C"/>
    <w:rsid w:val="009A40C5"/>
    <w:rsid w:val="009C65E2"/>
    <w:rsid w:val="00A26739"/>
    <w:rsid w:val="00A4206F"/>
    <w:rsid w:val="00A764CD"/>
    <w:rsid w:val="00A90A0E"/>
    <w:rsid w:val="00A92484"/>
    <w:rsid w:val="00AA1455"/>
    <w:rsid w:val="00AD5A8C"/>
    <w:rsid w:val="00AF2CF3"/>
    <w:rsid w:val="00AF6C43"/>
    <w:rsid w:val="00B00C90"/>
    <w:rsid w:val="00B17B15"/>
    <w:rsid w:val="00B64847"/>
    <w:rsid w:val="00B668B7"/>
    <w:rsid w:val="00B90798"/>
    <w:rsid w:val="00BA1ED3"/>
    <w:rsid w:val="00BC4022"/>
    <w:rsid w:val="00C579F4"/>
    <w:rsid w:val="00CA17F6"/>
    <w:rsid w:val="00CD01A5"/>
    <w:rsid w:val="00CD3EE1"/>
    <w:rsid w:val="00D04AC5"/>
    <w:rsid w:val="00D21CCD"/>
    <w:rsid w:val="00D2429D"/>
    <w:rsid w:val="00D34881"/>
    <w:rsid w:val="00D977E2"/>
    <w:rsid w:val="00DB23B8"/>
    <w:rsid w:val="00DD7C7B"/>
    <w:rsid w:val="00DE2101"/>
    <w:rsid w:val="00E031FC"/>
    <w:rsid w:val="00E15F2F"/>
    <w:rsid w:val="00E21A16"/>
    <w:rsid w:val="00E2537C"/>
    <w:rsid w:val="00E641F6"/>
    <w:rsid w:val="00E87B12"/>
    <w:rsid w:val="00EA0B34"/>
    <w:rsid w:val="00F01605"/>
    <w:rsid w:val="00F03834"/>
    <w:rsid w:val="00F57A43"/>
    <w:rsid w:val="00F83372"/>
    <w:rsid w:val="00F870F0"/>
    <w:rsid w:val="00FA78A3"/>
    <w:rsid w:val="00FC7A51"/>
    <w:rsid w:val="00FE07B4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8FC7208"/>
  <w15:chartTrackingRefBased/>
  <w15:docId w15:val="{26F302BE-81BB-464C-A2E7-DBB545B7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3372"/>
    <w:pPr>
      <w:keepNext/>
      <w:numPr>
        <w:numId w:val="3"/>
      </w:numPr>
      <w:spacing w:before="360" w:after="240" w:line="240" w:lineRule="auto"/>
      <w:outlineLvl w:val="0"/>
    </w:pPr>
    <w:rPr>
      <w:rFonts w:ascii="Gill Sans MT" w:eastAsia="Times New Roman" w:hAnsi="Gill Sans MT" w:cs="Tahoma"/>
      <w:caps/>
      <w:color w:val="002A6C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F83372"/>
    <w:pPr>
      <w:keepNext/>
      <w:numPr>
        <w:ilvl w:val="1"/>
        <w:numId w:val="3"/>
      </w:numPr>
      <w:spacing w:before="240" w:after="240" w:line="240" w:lineRule="auto"/>
      <w:outlineLvl w:val="1"/>
    </w:pPr>
    <w:rPr>
      <w:rFonts w:ascii="Gill Sans MT" w:eastAsia="Times New Roman" w:hAnsi="Gill Sans MT" w:cs="Times New Roman"/>
      <w:color w:val="002A6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3372"/>
    <w:rPr>
      <w:rFonts w:ascii="Gill Sans MT" w:eastAsia="Times New Roman" w:hAnsi="Gill Sans MT" w:cs="Tahoma"/>
      <w:caps/>
      <w:color w:val="002A6C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72"/>
    <w:rPr>
      <w:rFonts w:ascii="Gill Sans MT" w:eastAsia="Times New Roman" w:hAnsi="Gill Sans MT" w:cs="Times New Roman"/>
      <w:color w:val="002A6C"/>
      <w:sz w:val="28"/>
      <w:szCs w:val="28"/>
    </w:rPr>
  </w:style>
  <w:style w:type="paragraph" w:styleId="BodyText">
    <w:name w:val="Body Text"/>
    <w:basedOn w:val="Normal"/>
    <w:link w:val="BodyTextChar"/>
    <w:rsid w:val="00F83372"/>
    <w:pPr>
      <w:spacing w:after="220" w:line="240" w:lineRule="auto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rsid w:val="00F83372"/>
    <w:rPr>
      <w:rFonts w:ascii="Calibri" w:eastAsia="Times New Roman" w:hAnsi="Calibri" w:cs="Calibri"/>
    </w:rPr>
  </w:style>
  <w:style w:type="paragraph" w:customStyle="1" w:styleId="TableText">
    <w:name w:val="Table Text"/>
    <w:basedOn w:val="Normal"/>
    <w:link w:val="TableTextChar"/>
    <w:qFormat/>
    <w:rsid w:val="00F83372"/>
    <w:pPr>
      <w:spacing w:before="40" w:after="40" w:line="240" w:lineRule="auto"/>
    </w:pPr>
    <w:rPr>
      <w:rFonts w:ascii="Calibri" w:eastAsia="Times New Roman" w:hAnsi="Calibri" w:cs="Calibri"/>
      <w:sz w:val="20"/>
      <w:szCs w:val="24"/>
    </w:rPr>
  </w:style>
  <w:style w:type="paragraph" w:customStyle="1" w:styleId="Tabletextheader">
    <w:name w:val="Table text header"/>
    <w:basedOn w:val="TableText"/>
    <w:qFormat/>
    <w:rsid w:val="00F83372"/>
    <w:pPr>
      <w:keepNext/>
      <w:spacing w:before="80" w:after="80"/>
      <w:jc w:val="center"/>
    </w:pPr>
    <w:rPr>
      <w:rFonts w:eastAsia="Cambria" w:cs="Times New Roman"/>
      <w:b/>
      <w:szCs w:val="20"/>
    </w:rPr>
  </w:style>
  <w:style w:type="character" w:customStyle="1" w:styleId="TableTextChar">
    <w:name w:val="Table Text Char"/>
    <w:link w:val="TableText"/>
    <w:rsid w:val="00F83372"/>
    <w:rPr>
      <w:rFonts w:ascii="Calibri" w:eastAsia="Times New Roman" w:hAnsi="Calibri" w:cs="Calibri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412D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1F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2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34"/>
  </w:style>
  <w:style w:type="paragraph" w:styleId="Footer">
    <w:name w:val="footer"/>
    <w:basedOn w:val="Normal"/>
    <w:link w:val="FooterChar"/>
    <w:uiPriority w:val="99"/>
    <w:unhideWhenUsed/>
    <w:rsid w:val="00EA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34"/>
  </w:style>
  <w:style w:type="paragraph" w:styleId="NoSpacing">
    <w:name w:val="No Spacing"/>
    <w:link w:val="NoSpacingChar"/>
    <w:uiPriority w:val="1"/>
    <w:qFormat/>
    <w:rsid w:val="001A0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A0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A7B3-5229-444E-BEDD-93BFB0FD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Law, Tiffany N</dc:creator>
  <cp:keywords/>
  <dc:description/>
  <cp:lastModifiedBy>Tada, Emika</cp:lastModifiedBy>
  <cp:revision>6</cp:revision>
  <cp:lastPrinted>2019-02-07T04:57:00Z</cp:lastPrinted>
  <dcterms:created xsi:type="dcterms:W3CDTF">2019-02-28T02:23:00Z</dcterms:created>
  <dcterms:modified xsi:type="dcterms:W3CDTF">2020-01-09T01:00:00Z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ChoiGW@state.gov</vt:lpwstr>
  </property>
  <property fmtid="{D5CDD505-2E9C-101B-9397-08002B2CF9AE}" pid="5" name="MSIP_Label_1665d9ee-429a-4d5f-97cc-cfb56e044a6e_SetDate">
    <vt:lpwstr>2019-11-14T05:49:46.0693609Z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9b388475-6382-4c2a-9322-1636cafd30dc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